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EB0C3C">
        <w:rPr>
          <w:rFonts w:cs="Times New Roman"/>
          <w:b/>
          <w:bCs/>
          <w:spacing w:val="-1"/>
        </w:rPr>
        <w:t>/</w:t>
      </w:r>
      <w:r w:rsidR="0049340C">
        <w:rPr>
          <w:rFonts w:cs="Times New Roman"/>
          <w:b/>
          <w:bCs/>
          <w:spacing w:val="-1"/>
        </w:rPr>
        <w:t>CRN#</w:t>
      </w:r>
      <w:r w:rsidR="00143FDF">
        <w:rPr>
          <w:rFonts w:cs="Times New Roman"/>
          <w:b/>
          <w:bCs/>
          <w:spacing w:val="-1"/>
        </w:rPr>
        <w:t>10030</w:t>
      </w:r>
      <w:r w:rsidR="0049340C">
        <w:rPr>
          <w:rFonts w:cs="Times New Roman"/>
          <w:b/>
          <w:bCs/>
          <w:spacing w:val="-1"/>
        </w:rPr>
        <w:t>/W</w:t>
      </w:r>
      <w:r w:rsidR="00143FDF">
        <w:rPr>
          <w:rFonts w:cs="Times New Roman"/>
          <w:b/>
          <w:bCs/>
          <w:spacing w:val="-1"/>
        </w:rPr>
        <w:t>0</w:t>
      </w:r>
      <w:r w:rsidR="00AC4409">
        <w:rPr>
          <w:rFonts w:cs="Times New Roman"/>
          <w:b/>
          <w:bCs/>
          <w:spacing w:val="-1"/>
        </w:rPr>
        <w:t xml:space="preserve"> and for HUM 1020/CRN#10034/W0</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w:t>
      </w:r>
      <w:r w:rsidR="00CE76C1">
        <w:rPr>
          <w:rFonts w:cs="Times New Roman"/>
          <w:b/>
          <w:bCs/>
          <w:spacing w:val="-1"/>
        </w:rPr>
        <w:t>5</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w:t>
      </w:r>
      <w:r w:rsidR="004A596A">
        <w:t>2</w:t>
      </w:r>
      <w:r w:rsidR="00143FDF">
        <w:t>1</w:t>
      </w:r>
      <w:r w:rsidR="00CE76C1">
        <w:t>-202</w:t>
      </w:r>
      <w:r w:rsidR="00143FDF">
        <w:t>2</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143FDF">
        <w:rPr>
          <w:b/>
        </w:rPr>
        <w:t>Thursday, October 14, 2021</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464647">
        <w:rPr>
          <w:b/>
          <w:spacing w:val="-1"/>
        </w:rPr>
        <w:t>Thursday</w:t>
      </w:r>
      <w:r w:rsidR="00143FDF">
        <w:rPr>
          <w:b/>
          <w:spacing w:val="-1"/>
        </w:rPr>
        <w:t xml:space="preserve">, December </w:t>
      </w:r>
      <w:r w:rsidR="00464647">
        <w:rPr>
          <w:b/>
          <w:spacing w:val="-1"/>
        </w:rPr>
        <w:t>9</w:t>
      </w:r>
      <w:bookmarkStart w:id="0" w:name="_GoBack"/>
      <w:bookmarkEnd w:id="0"/>
      <w:r w:rsidR="00143FDF">
        <w:rPr>
          <w:b/>
          <w:spacing w:val="-1"/>
        </w:rPr>
        <w:t xml:space="preserve">, </w:t>
      </w:r>
      <w:r w:rsidR="00681D56">
        <w:rPr>
          <w:b/>
          <w:spacing w:val="-1"/>
        </w:rPr>
        <w:t>20</w:t>
      </w:r>
      <w:r w:rsidR="00863BD6">
        <w:rPr>
          <w:b/>
          <w:spacing w:val="-1"/>
        </w:rPr>
        <w:t>2</w:t>
      </w:r>
      <w:r w:rsidR="004A596A">
        <w:rPr>
          <w:b/>
          <w:spacing w:val="-1"/>
        </w:rPr>
        <w:t>1</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143FDF"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EB0C3C">
        <w:rPr>
          <w:rFonts w:ascii="Times New Roman"/>
          <w:b/>
          <w:spacing w:val="-1"/>
          <w:sz w:val="24"/>
        </w:rPr>
        <w:t>:</w:t>
      </w:r>
      <w:r w:rsidR="00525229" w:rsidRPr="002B3FB6">
        <w:rPr>
          <w:rFonts w:ascii="Times New Roman"/>
          <w:b/>
          <w:spacing w:val="-1"/>
          <w:sz w:val="24"/>
        </w:rPr>
        <w:t xml:space="preserve"> </w:t>
      </w:r>
      <w:r w:rsidR="00143FDF">
        <w:rPr>
          <w:rFonts w:ascii="Times New Roman"/>
          <w:b/>
          <w:spacing w:val="-1"/>
          <w:sz w:val="24"/>
        </w:rPr>
        <w:t>Tuesday, November 9</w:t>
      </w:r>
      <w:r w:rsidR="00EB0C3C">
        <w:rPr>
          <w:rFonts w:ascii="Times New Roman"/>
          <w:b/>
          <w:spacing w:val="-1"/>
          <w:sz w:val="24"/>
        </w:rPr>
        <w:t>, 202</w:t>
      </w:r>
      <w:r w:rsidR="004A596A">
        <w:rPr>
          <w:rFonts w:ascii="Times New Roman"/>
          <w:b/>
          <w:spacing w:val="-1"/>
          <w:sz w:val="24"/>
        </w:rPr>
        <w:t>1</w:t>
      </w:r>
      <w:r w:rsidR="00182CB2">
        <w:rPr>
          <w:rFonts w:ascii="Times New Roman"/>
          <w:b/>
          <w:spacing w:val="-1"/>
          <w:sz w:val="24"/>
        </w:rPr>
        <w:t xml:space="preserve">: </w:t>
      </w:r>
      <w:r w:rsidR="00143FDF">
        <w:rPr>
          <w:rFonts w:ascii="Times New Roman"/>
          <w:b/>
          <w:spacing w:val="-1"/>
          <w:sz w:val="24"/>
        </w:rPr>
        <w:t>25</w:t>
      </w:r>
      <w:r w:rsidR="00182CB2">
        <w:rPr>
          <w:rFonts w:ascii="Times New Roman"/>
          <w:b/>
          <w:spacing w:val="-1"/>
          <w:sz w:val="24"/>
        </w:rPr>
        <w:t>%.</w:t>
      </w:r>
    </w:p>
    <w:p w:rsidR="00143FDF" w:rsidRPr="009110A1" w:rsidRDefault="00143FDF" w:rsidP="002B3FB6">
      <w:pPr>
        <w:pStyle w:val="ListParagraph"/>
        <w:numPr>
          <w:ilvl w:val="0"/>
          <w:numId w:val="15"/>
        </w:numPr>
        <w:tabs>
          <w:tab w:val="left" w:pos="840"/>
        </w:tabs>
        <w:ind w:right="264"/>
        <w:rPr>
          <w:rFonts w:ascii="Times New Roman" w:eastAsia="Times New Roman" w:hAnsi="Times New Roman" w:cs="Times New Roman"/>
          <w:b/>
          <w:sz w:val="24"/>
          <w:szCs w:val="24"/>
        </w:rPr>
      </w:pPr>
      <w:r>
        <w:rPr>
          <w:rFonts w:ascii="Times New Roman"/>
          <w:b/>
          <w:spacing w:val="-1"/>
          <w:sz w:val="24"/>
        </w:rPr>
        <w:t>Weekly Quizzes: 10/Each Quiz Counts 10 Points: 15%.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143FDF">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w:t>
      </w:r>
      <w:r w:rsidR="004A596A">
        <w:rPr>
          <w:rFonts w:ascii="Times New Roman"/>
          <w:b/>
          <w:sz w:val="24"/>
        </w:rPr>
        <w:t>2</w:t>
      </w:r>
      <w:r w:rsidR="00AC4409">
        <w:rPr>
          <w:rFonts w:ascii="Times New Roman"/>
          <w:b/>
          <w:sz w:val="24"/>
        </w:rPr>
        <w:t>1</w:t>
      </w:r>
      <w:r w:rsidR="00182CB2">
        <w:rPr>
          <w:rFonts w:ascii="Times New Roman"/>
          <w:b/>
          <w:sz w:val="24"/>
        </w:rPr>
        <w:t>-20</w:t>
      </w:r>
      <w:r w:rsidR="006B547A">
        <w:rPr>
          <w:rFonts w:ascii="Times New Roman"/>
          <w:b/>
          <w:sz w:val="24"/>
        </w:rPr>
        <w:t>2</w:t>
      </w:r>
      <w:r w:rsidR="00AC4409">
        <w:rPr>
          <w:rFonts w:ascii="Times New Roman"/>
          <w:b/>
          <w:sz w:val="24"/>
        </w:rPr>
        <w:t>2</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w:t>
      </w:r>
      <w:r w:rsidR="004A596A">
        <w:rPr>
          <w:spacing w:val="-1"/>
        </w:rPr>
        <w:t>2</w:t>
      </w:r>
      <w:r w:rsidR="00143FDF">
        <w:rPr>
          <w:spacing w:val="-1"/>
        </w:rPr>
        <w:t>1</w:t>
      </w:r>
      <w:r w:rsidR="00182CB2">
        <w:rPr>
          <w:spacing w:val="-1"/>
        </w:rPr>
        <w:t>-20</w:t>
      </w:r>
      <w:r w:rsidR="006B547A">
        <w:rPr>
          <w:spacing w:val="-1"/>
        </w:rPr>
        <w:t>2</w:t>
      </w:r>
      <w:r w:rsidR="00143FDF">
        <w:rPr>
          <w:spacing w:val="-1"/>
        </w:rPr>
        <w:t>2</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w:t>
      </w:r>
      <w:r w:rsidR="00863BD6">
        <w:rPr>
          <w:b/>
          <w:spacing w:val="-1"/>
        </w:rPr>
        <w:t>:</w:t>
      </w:r>
      <w:r w:rsidR="0076160D">
        <w:rPr>
          <w:b/>
          <w:spacing w:val="-1"/>
        </w:rPr>
        <w:t xml:space="preserve"> </w:t>
      </w:r>
      <w:r w:rsidR="00D605A2">
        <w:rPr>
          <w:b/>
          <w:spacing w:val="-1"/>
        </w:rPr>
        <w:t>Friday, September 10,</w:t>
      </w:r>
      <w:r w:rsidR="0076160D">
        <w:rPr>
          <w:b/>
          <w:spacing w:val="-1"/>
        </w:rPr>
        <w:t xml:space="preserve"> 202</w:t>
      </w:r>
      <w:r w:rsidR="004A596A">
        <w:rPr>
          <w:b/>
          <w:spacing w:val="-1"/>
        </w:rPr>
        <w:t>1</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w:t>
      </w:r>
      <w:r w:rsidR="004A596A">
        <w:t>2</w:t>
      </w:r>
      <w:r w:rsidR="00D605A2">
        <w:t>1</w:t>
      </w:r>
      <w:r w:rsidR="00182CB2">
        <w:t>-20</w:t>
      </w:r>
      <w:r w:rsidR="006B547A">
        <w:t>2</w:t>
      </w:r>
      <w:r w:rsidR="00D605A2">
        <w:t>2</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921429">
        <w:rPr>
          <w:bCs/>
        </w:rPr>
        <w:t>Wednesday</w:t>
      </w:r>
      <w:r w:rsidR="00D605A2">
        <w:rPr>
          <w:bCs/>
        </w:rPr>
        <w:t xml:space="preserve">, </w:t>
      </w:r>
      <w:r w:rsidR="00921429">
        <w:rPr>
          <w:bCs/>
        </w:rPr>
        <w:t>November 3</w:t>
      </w:r>
      <w:r w:rsidR="00D605A2">
        <w:rPr>
          <w:bCs/>
        </w:rPr>
        <w:t>,</w:t>
      </w:r>
      <w:r w:rsidR="00182CB2">
        <w:rPr>
          <w:bCs/>
        </w:rPr>
        <w:t xml:space="preserve"> 20</w:t>
      </w:r>
      <w:r w:rsidR="00863BD6">
        <w:rPr>
          <w:bCs/>
        </w:rPr>
        <w:t>2</w:t>
      </w:r>
      <w:r w:rsidR="004A596A">
        <w:rPr>
          <w:bCs/>
        </w:rPr>
        <w:t>1</w:t>
      </w:r>
      <w:r w:rsidR="00182CB2">
        <w:rPr>
          <w:bCs/>
        </w:rPr>
        <w:t xml:space="preserve"> for CRN#</w:t>
      </w:r>
      <w:r w:rsidR="00D605A2">
        <w:rPr>
          <w:bCs/>
        </w:rPr>
        <w:t>10030</w:t>
      </w:r>
      <w:r w:rsidR="00AC4409">
        <w:rPr>
          <w:bCs/>
        </w:rPr>
        <w:t xml:space="preserve"> and for CRN#10034</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464647"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D605A2">
        <w:rPr>
          <w:b/>
          <w:bCs/>
        </w:rPr>
        <w:t>10030</w:t>
      </w:r>
      <w:r w:rsidR="00AC4409">
        <w:rPr>
          <w:b/>
          <w:bCs/>
        </w:rPr>
        <w:t xml:space="preserve"> and for CRN#10034</w:t>
      </w:r>
      <w:r w:rsidR="008C5CEC">
        <w:rPr>
          <w:b/>
          <w:bCs/>
        </w:rPr>
        <w:t xml:space="preserve"> </w:t>
      </w:r>
      <w:r w:rsidR="00D4658E">
        <w:rPr>
          <w:b/>
          <w:bCs/>
        </w:rPr>
        <w:t>is</w:t>
      </w:r>
      <w:r w:rsidR="008C5CEC">
        <w:rPr>
          <w:b/>
          <w:bCs/>
        </w:rPr>
        <w:t xml:space="preserve"> f</w:t>
      </w:r>
      <w:r w:rsidR="0048439F">
        <w:rPr>
          <w:b/>
          <w:bCs/>
        </w:rPr>
        <w:t xml:space="preserve">rom </w:t>
      </w:r>
      <w:r w:rsidR="00D605A2">
        <w:rPr>
          <w:b/>
          <w:bCs/>
        </w:rPr>
        <w:t>Wednesday</w:t>
      </w:r>
      <w:r w:rsidR="00881620">
        <w:rPr>
          <w:b/>
          <w:bCs/>
        </w:rPr>
        <w:t xml:space="preserve">, </w:t>
      </w:r>
      <w:r w:rsidR="00D605A2">
        <w:rPr>
          <w:b/>
          <w:bCs/>
        </w:rPr>
        <w:t>September 1</w:t>
      </w:r>
      <w:r w:rsidR="00881620">
        <w:rPr>
          <w:b/>
          <w:bCs/>
        </w:rPr>
        <w:t>, 202</w:t>
      </w:r>
      <w:r w:rsidR="004A596A">
        <w:rPr>
          <w:b/>
          <w:bCs/>
        </w:rPr>
        <w:t>1</w:t>
      </w:r>
      <w:r w:rsidR="0048439F">
        <w:rPr>
          <w:b/>
          <w:bCs/>
        </w:rPr>
        <w:t>-</w:t>
      </w:r>
      <w:r w:rsidR="004A596A">
        <w:rPr>
          <w:b/>
          <w:bCs/>
        </w:rPr>
        <w:t>Friday</w:t>
      </w:r>
      <w:r w:rsidR="0048439F">
        <w:rPr>
          <w:b/>
          <w:bCs/>
        </w:rPr>
        <w:t xml:space="preserve">, </w:t>
      </w:r>
      <w:r w:rsidR="00D605A2">
        <w:rPr>
          <w:b/>
          <w:bCs/>
        </w:rPr>
        <w:t>September 10</w:t>
      </w:r>
      <w:r w:rsidR="00881620">
        <w:rPr>
          <w:b/>
          <w:bCs/>
        </w:rPr>
        <w:t>, 202</w:t>
      </w:r>
      <w:r w:rsidR="004A596A">
        <w:rPr>
          <w:b/>
          <w:bCs/>
        </w:rPr>
        <w:t>1</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D605A2" w:rsidRDefault="00D605A2" w:rsidP="00D605A2">
      <w:pPr>
        <w:rPr>
          <w:rFonts w:ascii="Times New Roman"/>
          <w:spacing w:val="-1"/>
          <w:sz w:val="24"/>
        </w:rPr>
      </w:pPr>
    </w:p>
    <w:p w:rsidR="00D605A2" w:rsidRDefault="00D605A2" w:rsidP="00D605A2">
      <w:pPr>
        <w:pStyle w:val="ListParagraph"/>
        <w:numPr>
          <w:ilvl w:val="0"/>
          <w:numId w:val="17"/>
        </w:numPr>
        <w:rPr>
          <w:rFonts w:ascii="Times New Roman"/>
          <w:spacing w:val="-1"/>
          <w:sz w:val="24"/>
        </w:rPr>
      </w:pPr>
      <w:r>
        <w:rPr>
          <w:rFonts w:ascii="Times New Roman"/>
          <w:spacing w:val="-1"/>
          <w:sz w:val="24"/>
        </w:rPr>
        <w:t>Click onto the following links for further information r</w:t>
      </w:r>
      <w:r w:rsidR="00FE1D59">
        <w:rPr>
          <w:rFonts w:ascii="Times New Roman"/>
          <w:spacing w:val="-1"/>
          <w:sz w:val="24"/>
        </w:rPr>
        <w:t>e</w:t>
      </w:r>
      <w:r>
        <w:rPr>
          <w:rFonts w:ascii="Times New Roman"/>
          <w:spacing w:val="-1"/>
          <w:sz w:val="24"/>
        </w:rPr>
        <w:t>gardin</w:t>
      </w:r>
      <w:r w:rsidR="00FE1D59">
        <w:rPr>
          <w:rFonts w:ascii="Times New Roman"/>
          <w:spacing w:val="-1"/>
          <w:sz w:val="24"/>
        </w:rPr>
        <w:t>g</w:t>
      </w:r>
      <w:r>
        <w:rPr>
          <w:rFonts w:ascii="Times New Roman"/>
          <w:spacing w:val="-1"/>
          <w:sz w:val="24"/>
        </w:rPr>
        <w:t xml:space="preserve"> COVID 19 and Other Important Matters: </w:t>
      </w:r>
    </w:p>
    <w:p w:rsidR="00FE1D59" w:rsidRDefault="00FE1D59" w:rsidP="00FE1D59">
      <w:pPr>
        <w:rPr>
          <w:rFonts w:ascii="Times New Roman"/>
          <w:spacing w:val="-1"/>
          <w:sz w:val="24"/>
        </w:rPr>
      </w:pPr>
    </w:p>
    <w:p w:rsidR="00FE1D59" w:rsidRDefault="00FE1D59" w:rsidP="00FE1D59">
      <w:pPr>
        <w:pStyle w:val="NormalWeb"/>
        <w:shd w:val="clear" w:color="auto" w:fill="FFFFFF"/>
        <w:spacing w:before="0" w:beforeAutospacing="0" w:after="0" w:afterAutospacing="0"/>
        <w:rPr>
          <w:rFonts w:ascii="Trebuchet MS" w:hAnsi="Trebuchet MS"/>
          <w:color w:val="000000"/>
        </w:rPr>
      </w:pPr>
      <w:r>
        <w:rPr>
          <w:spacing w:val="-1"/>
        </w:rPr>
        <w:t xml:space="preserve">             </w:t>
      </w:r>
      <w:hyperlink r:id="rId10" w:tgtFrame="_blank" w:history="1">
        <w:r>
          <w:rPr>
            <w:rStyle w:val="Hyperlink"/>
            <w:rFonts w:ascii="Trebuchet MS" w:hAnsi="Trebuchet MS"/>
            <w:bdr w:val="none" w:sz="0" w:space="0" w:color="auto" w:frame="1"/>
          </w:rPr>
          <w:t>https://valenciacollege.edu/about/coronavirus/</w:t>
        </w:r>
      </w:hyperlink>
    </w:p>
    <w:p w:rsidR="00FE1D59" w:rsidRDefault="00FE1D59" w:rsidP="00FE1D59">
      <w:pPr>
        <w:pStyle w:val="NormalWeb"/>
        <w:shd w:val="clear" w:color="auto" w:fill="FFFFFF"/>
        <w:spacing w:before="0" w:beforeAutospacing="0" w:after="0" w:afterAutospacing="0"/>
        <w:rPr>
          <w:rFonts w:ascii="Trebuchet MS" w:hAnsi="Trebuchet MS"/>
          <w:color w:val="000000"/>
        </w:rPr>
      </w:pPr>
      <w:r>
        <w:rPr>
          <w:rFonts w:ascii="inherit" w:hAnsi="inherit"/>
          <w:color w:val="000000"/>
          <w:sz w:val="22"/>
          <w:szCs w:val="22"/>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8780"/>
      </w:tblGrid>
      <w:tr w:rsidR="00FE1D59" w:rsidTr="00FE1D59">
        <w:trPr>
          <w:trHeight w:val="713"/>
        </w:trPr>
        <w:tc>
          <w:tcPr>
            <w:tcW w:w="194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1D59" w:rsidRDefault="00FE1D59">
            <w:pPr>
              <w:pStyle w:val="Heading2"/>
              <w:rPr>
                <w:rFonts w:ascii="Trebuchet MS" w:hAnsi="Trebuchet MS" w:cs="Segoe UI"/>
                <w:b w:val="0"/>
                <w:bCs w:val="0"/>
                <w:color w:val="000000"/>
                <w:sz w:val="28"/>
                <w:szCs w:val="28"/>
              </w:rPr>
            </w:pPr>
            <w:r>
              <w:rPr>
                <w:rFonts w:ascii="Trebuchet MS" w:hAnsi="Trebuchet MS" w:cs="Segoe UI"/>
                <w:b w:val="0"/>
                <w:bCs w:val="0"/>
                <w:color w:val="000000"/>
                <w:sz w:val="28"/>
                <w:szCs w:val="28"/>
              </w:rPr>
              <w:t>Valencia Returning to Campus Policies</w:t>
            </w:r>
          </w:p>
        </w:tc>
      </w:tr>
      <w:tr w:rsidR="00FE1D59" w:rsidTr="00FE1D59">
        <w:trPr>
          <w:trHeight w:val="1993"/>
        </w:trPr>
        <w:tc>
          <w:tcPr>
            <w:tcW w:w="19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1D59" w:rsidRDefault="00464647" w:rsidP="00FE1D59">
            <w:pPr>
              <w:widowControl/>
              <w:numPr>
                <w:ilvl w:val="0"/>
                <w:numId w:val="18"/>
              </w:numPr>
              <w:spacing w:line="230" w:lineRule="atLeast"/>
              <w:ind w:left="1440"/>
              <w:rPr>
                <w:rFonts w:ascii="Calibri" w:hAnsi="Calibri" w:cs="Segoe UI"/>
                <w:color w:val="323130"/>
                <w:sz w:val="20"/>
                <w:szCs w:val="20"/>
              </w:rPr>
            </w:pPr>
            <w:hyperlink r:id="rId11" w:tgtFrame="_blank" w:history="1">
              <w:r w:rsidR="00FE1D59">
                <w:rPr>
                  <w:rStyle w:val="Hyperlink"/>
                  <w:rFonts w:ascii="inherit" w:hAnsi="inherit" w:cs="Segoe UI"/>
                  <w:bdr w:val="none" w:sz="0" w:space="0" w:color="auto" w:frame="1"/>
                </w:rPr>
                <w:t>Valencia Reporting and Contact Tracing</w:t>
              </w:r>
            </w:hyperlink>
          </w:p>
          <w:p w:rsidR="00FE1D59" w:rsidRDefault="00FE1D59">
            <w:pPr>
              <w:pStyle w:val="NormalWeb"/>
              <w:spacing w:before="0" w:beforeAutospacing="0" w:after="0" w:afterAutospacing="0"/>
              <w:rPr>
                <w:rFonts w:ascii="Trebuchet MS" w:hAnsi="Trebuchet MS" w:cs="Segoe UI"/>
                <w:color w:val="000000"/>
              </w:rPr>
            </w:pPr>
            <w:r>
              <w:rPr>
                <w:bdr w:val="none" w:sz="0" w:space="0" w:color="auto" w:frame="1"/>
              </w:rPr>
              <w:t>                       </w:t>
            </w:r>
            <w:hyperlink r:id="rId12" w:tgtFrame="_blank" w:history="1">
              <w:r>
                <w:rPr>
                  <w:rStyle w:val="Hyperlink"/>
                  <w:color w:val="0563C1"/>
                  <w:bdr w:val="none" w:sz="0" w:space="0" w:color="auto" w:frame="1"/>
                </w:rPr>
                <w:t>Questions About Roadmap for Reopening Phase 4? Get the Answers</w:t>
              </w:r>
            </w:hyperlink>
            <w:r>
              <w:rPr>
                <w:bdr w:val="none" w:sz="0" w:space="0" w:color="auto" w:frame="1"/>
              </w:rPr>
              <w:t>,</w:t>
            </w:r>
          </w:p>
          <w:p w:rsidR="00FE1D59" w:rsidRDefault="00FE1D59">
            <w:pPr>
              <w:pStyle w:val="NormalWeb"/>
              <w:spacing w:before="0" w:beforeAutospacing="0" w:after="0" w:afterAutospacing="0"/>
              <w:rPr>
                <w:rFonts w:ascii="Trebuchet MS" w:hAnsi="Trebuchet MS" w:cs="Segoe UI"/>
                <w:color w:val="000000"/>
              </w:rPr>
            </w:pPr>
            <w:r>
              <w:rPr>
                <w:bdr w:val="none" w:sz="0" w:space="0" w:color="auto" w:frame="1"/>
              </w:rPr>
              <w:t>                      </w:t>
            </w:r>
            <w:hyperlink r:id="rId13" w:tgtFrame="_blank" w:history="1">
              <w:r>
                <w:rPr>
                  <w:rStyle w:val="Hyperlink"/>
                  <w:color w:val="0563C1"/>
                  <w:bdr w:val="none" w:sz="0" w:space="0" w:color="auto" w:frame="1"/>
                </w:rPr>
                <w:t>Roadmap for Reopening: Phase 4 Hours of Operation</w:t>
              </w:r>
            </w:hyperlink>
          </w:p>
        </w:tc>
      </w:tr>
    </w:tbl>
    <w:p w:rsidR="00FE1D59" w:rsidRDefault="00FE1D59" w:rsidP="00FE1D59">
      <w:pPr>
        <w:pStyle w:val="NormalWeb"/>
        <w:shd w:val="clear" w:color="auto" w:fill="FFFFFF"/>
        <w:spacing w:before="0" w:beforeAutospacing="0" w:after="0" w:afterAutospacing="0"/>
        <w:rPr>
          <w:rFonts w:ascii="Trebuchet MS" w:hAnsi="Trebuchet MS"/>
          <w:color w:val="000000"/>
        </w:rPr>
      </w:pPr>
      <w:r>
        <w:rPr>
          <w:rFonts w:ascii="inherit" w:hAnsi="inherit"/>
          <w:color w:val="000000"/>
          <w:sz w:val="20"/>
          <w:szCs w:val="20"/>
          <w:bdr w:val="none" w:sz="0" w:space="0" w:color="auto" w:frame="1"/>
        </w:rPr>
        <w:t> </w:t>
      </w:r>
    </w:p>
    <w:p w:rsidR="00FE1D59" w:rsidRDefault="00FE1D59" w:rsidP="00FE1D59">
      <w:pPr>
        <w:pStyle w:val="Heading3"/>
        <w:shd w:val="clear" w:color="auto" w:fill="FFFFFF"/>
        <w:spacing w:before="0"/>
        <w:rPr>
          <w:rFonts w:ascii="Trebuchet MS" w:hAnsi="Trebuchet MS"/>
          <w:color w:val="000000"/>
          <w:sz w:val="26"/>
          <w:szCs w:val="26"/>
        </w:rPr>
      </w:pPr>
      <w:r>
        <w:rPr>
          <w:rFonts w:ascii="Trebuchet MS" w:hAnsi="Trebuchet MS"/>
          <w:b/>
          <w:bCs/>
          <w:color w:val="000000"/>
          <w:sz w:val="26"/>
          <w:szCs w:val="26"/>
          <w:bdr w:val="none" w:sz="0" w:space="0" w:color="auto" w:frame="1"/>
          <w:lang w:val="es-ES"/>
        </w:rPr>
        <w:t>Valencia</w:t>
      </w:r>
      <w:r>
        <w:rPr>
          <w:rFonts w:ascii="Trebuchet MS" w:hAnsi="Trebuchet MS"/>
          <w:b/>
          <w:bCs/>
          <w:color w:val="000000"/>
          <w:sz w:val="26"/>
          <w:szCs w:val="26"/>
        </w:rPr>
        <w:t> College</w:t>
      </w:r>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inherit" w:hAnsi="inherit"/>
          <w:b/>
          <w:bCs/>
          <w:color w:val="323130"/>
          <w:bdr w:val="none" w:sz="0" w:space="0" w:color="auto" w:frame="1"/>
          <w:lang w:val="es-ES"/>
        </w:rPr>
        <w:t>C.A.R.E</w:t>
      </w:r>
    </w:p>
    <w:p w:rsidR="00FE1D59" w:rsidRDefault="00464647" w:rsidP="00FE1D59">
      <w:pPr>
        <w:pStyle w:val="NormalWeb"/>
        <w:shd w:val="clear" w:color="auto" w:fill="FFFFFF"/>
        <w:spacing w:before="0" w:beforeAutospacing="0" w:after="0" w:afterAutospacing="0"/>
        <w:rPr>
          <w:rFonts w:ascii="Calibri" w:hAnsi="Calibri"/>
          <w:color w:val="323130"/>
          <w:sz w:val="20"/>
          <w:szCs w:val="20"/>
        </w:rPr>
      </w:pPr>
      <w:hyperlink r:id="rId14" w:tgtFrame="_blank" w:history="1">
        <w:r w:rsidR="00FE1D59">
          <w:rPr>
            <w:rStyle w:val="Hyperlink"/>
            <w:rFonts w:ascii="inherit" w:hAnsi="inherit"/>
            <w:sz w:val="22"/>
            <w:szCs w:val="22"/>
            <w:bdr w:val="none" w:sz="0" w:space="0" w:color="auto" w:frame="1"/>
            <w:lang w:val="es-ES"/>
          </w:rPr>
          <w:t>https://valenciacollege.edu/students/advising-counseling/</w:t>
        </w:r>
      </w:hyperlink>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Calibri" w:hAnsi="Calibri"/>
          <w:color w:val="323130"/>
          <w:sz w:val="20"/>
          <w:szCs w:val="20"/>
          <w:bdr w:val="none" w:sz="0" w:space="0" w:color="auto" w:frame="1"/>
          <w:lang w:val="es-ES"/>
        </w:rPr>
        <w:t> </w:t>
      </w:r>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inherit" w:hAnsi="inherit"/>
          <w:b/>
          <w:bCs/>
          <w:color w:val="323130"/>
          <w:bdr w:val="none" w:sz="0" w:space="0" w:color="auto" w:frame="1"/>
        </w:rPr>
        <w:t>The CARES ACT</w:t>
      </w:r>
    </w:p>
    <w:p w:rsidR="00FE1D59" w:rsidRDefault="00464647"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hyperlink r:id="rId15" w:tgtFrame="_blank" w:history="1">
        <w:r w:rsidR="00FE1D59">
          <w:rPr>
            <w:rStyle w:val="Hyperlink"/>
            <w:rFonts w:ascii="inherit" w:hAnsi="inherit"/>
            <w:sz w:val="22"/>
            <w:szCs w:val="22"/>
            <w:bdr w:val="none" w:sz="0" w:space="0" w:color="auto" w:frame="1"/>
          </w:rPr>
          <w:t>https://valenciacollege.edu/students/cares-act/index.php</w:t>
        </w:r>
      </w:hyperlink>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b/>
          <w:bCs/>
          <w:caps/>
          <w:color w:val="394B58"/>
          <w:bdr w:val="none" w:sz="0" w:space="0" w:color="auto" w:frame="1"/>
        </w:rPr>
        <w:t>COVID GUIDELINES:</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b/>
          <w:bCs/>
          <w:caps/>
          <w:color w:val="394B58"/>
          <w:bdr w:val="none" w:sz="0" w:space="0" w:color="auto" w:frame="1"/>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aps/>
          <w:color w:val="394B58"/>
          <w:bdr w:val="none" w:sz="0" w:space="0" w:color="auto" w:frame="1"/>
        </w:rPr>
        <w:t>T</w:t>
      </w:r>
      <w:r>
        <w:rPr>
          <w:color w:val="394B58"/>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are able to do so to get vaccinated and encourage friends and family to do so as well.</w:t>
      </w:r>
      <w:r>
        <w:rPr>
          <w:rStyle w:val="xxapple-converted-space"/>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6" w:tgtFrame="_blank" w:history="1">
        <w:r>
          <w:rPr>
            <w:rStyle w:val="Hyperlink"/>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olor w:val="201F1E"/>
          <w:sz w:val="22"/>
          <w:szCs w:val="22"/>
          <w:bdr w:val="none" w:sz="0" w:space="0" w:color="auto" w:frame="1"/>
        </w:rPr>
        <w:t> </w:t>
      </w:r>
    </w:p>
    <w:p w:rsidR="00921429" w:rsidRDefault="00464647" w:rsidP="00921429">
      <w:pPr>
        <w:pStyle w:val="xxmsonormal"/>
        <w:shd w:val="clear" w:color="auto" w:fill="FFFFFF"/>
        <w:spacing w:before="0" w:beforeAutospacing="0" w:after="0" w:afterAutospacing="0"/>
        <w:rPr>
          <w:rFonts w:ascii="Calibri" w:hAnsi="Calibri"/>
          <w:color w:val="201F1E"/>
          <w:sz w:val="22"/>
          <w:szCs w:val="22"/>
        </w:rPr>
      </w:pPr>
      <w:hyperlink r:id="rId17" w:tgtFrame="_blank" w:tooltip="Original URL: https://valenciacollege.edu/about/coronavirus/. Click or tap if you trust this link." w:history="1">
        <w:r w:rsidR="00921429">
          <w:rPr>
            <w:rStyle w:val="Hyperlink"/>
            <w:color w:val="0563C1"/>
            <w:bdr w:val="none" w:sz="0" w:space="0" w:color="auto" w:frame="1"/>
            <w:shd w:val="clear" w:color="auto" w:fill="FFFFFF"/>
          </w:rPr>
          <w:t>https://valenciacollege.edu/about/coronavirus/</w:t>
        </w:r>
      </w:hyperlink>
      <w:r w:rsidR="00921429">
        <w:rPr>
          <w:color w:val="394B58"/>
          <w:bdr w:val="none" w:sz="0" w:space="0" w:color="auto" w:frame="1"/>
          <w:shd w:val="clear" w:color="auto" w:fill="FFFFFF"/>
        </w:rPr>
        <w:t>.</w:t>
      </w:r>
      <w:r w:rsidR="00921429">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msonormal"/>
        <w:shd w:val="clear" w:color="auto" w:fill="FFFFFF"/>
        <w:spacing w:before="0" w:beforeAutospacing="0" w:after="0" w:afterAutospacing="0" w:line="233" w:lineRule="atLeast"/>
        <w:rPr>
          <w:rFonts w:ascii="Calibri" w:hAnsi="Calibri"/>
          <w:color w:val="201F1E"/>
          <w:sz w:val="22"/>
          <w:szCs w:val="22"/>
        </w:rPr>
      </w:pPr>
      <w:r>
        <w:rPr>
          <w:color w:val="000000"/>
          <w:bdr w:val="none" w:sz="0" w:space="0" w:color="auto" w:frame="1"/>
        </w:rPr>
        <w:t> </w:t>
      </w:r>
    </w:p>
    <w:p w:rsidR="00921429" w:rsidRDefault="00921429" w:rsidP="00921429">
      <w:pPr>
        <w:pStyle w:val="xmsonormal"/>
        <w:shd w:val="clear" w:color="auto" w:fill="FFFFFF"/>
        <w:spacing w:before="0" w:beforeAutospacing="0" w:after="0" w:afterAutospacing="0" w:line="233" w:lineRule="atLeast"/>
        <w:rPr>
          <w:rFonts w:ascii="Calibri" w:hAnsi="Calibri"/>
          <w:color w:val="201F1E"/>
          <w:sz w:val="22"/>
          <w:szCs w:val="22"/>
        </w:rPr>
      </w:pP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HB 233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1: </w:t>
      </w:r>
      <w:r>
        <w:rPr>
          <w:rFonts w:ascii="Arial" w:hAnsi="Arial" w:cs="Arial"/>
          <w:color w:val="000000"/>
          <w:bdr w:val="none" w:sz="0" w:space="0" w:color="auto" w:frame="1"/>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2: </w:t>
      </w:r>
      <w:r>
        <w:rPr>
          <w:rFonts w:ascii="Arial" w:hAnsi="Arial" w:cs="Arial"/>
          <w:color w:val="000000"/>
          <w:bdr w:val="none" w:sz="0" w:space="0" w:color="auto" w:frame="1"/>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3: </w:t>
      </w:r>
      <w:r>
        <w:rPr>
          <w:rFonts w:ascii="Arial" w:hAnsi="Arial" w:cs="Arial"/>
          <w:color w:val="000000"/>
          <w:bdr w:val="none" w:sz="0" w:space="0" w:color="auto" w:frame="1"/>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r>
        <w:rPr>
          <w:color w:val="000000"/>
          <w:bdr w:val="none" w:sz="0" w:space="0" w:color="auto" w:frame="1"/>
        </w:rPr>
        <w:t> </w:t>
      </w:r>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Fonts w:ascii="Calibri" w:hAnsi="Calibri"/>
          <w:color w:val="323130"/>
          <w:sz w:val="20"/>
          <w:szCs w:val="20"/>
        </w:rPr>
      </w:pPr>
    </w:p>
    <w:p w:rsidR="00FE1D59" w:rsidRDefault="00FE1D59" w:rsidP="00FE1D59">
      <w:pPr>
        <w:pStyle w:val="NormalWeb"/>
        <w:shd w:val="clear" w:color="auto" w:fill="FFFFFF"/>
        <w:spacing w:before="0" w:beforeAutospacing="0" w:after="0" w:afterAutospacing="0"/>
        <w:rPr>
          <w:rFonts w:ascii="Trebuchet MS" w:hAnsi="Trebuchet MS"/>
          <w:color w:val="000000"/>
        </w:rPr>
      </w:pPr>
      <w:r>
        <w:rPr>
          <w:i/>
          <w:iCs/>
          <w:sz w:val="22"/>
          <w:szCs w:val="22"/>
          <w:bdr w:val="none" w:sz="0" w:space="0" w:color="auto" w:frame="1"/>
        </w:rPr>
        <w:t> </w:t>
      </w:r>
    </w:p>
    <w:p w:rsidR="00FE1D59" w:rsidRDefault="00FE1D59" w:rsidP="00FE1D59">
      <w:pPr>
        <w:pStyle w:val="NormalWeb"/>
        <w:shd w:val="clear" w:color="auto" w:fill="FFFFFF"/>
        <w:spacing w:before="0" w:beforeAutospacing="0" w:after="0" w:afterAutospacing="0"/>
        <w:rPr>
          <w:rFonts w:ascii="Trebuchet MS" w:hAnsi="Trebuchet MS"/>
          <w:color w:val="000000"/>
        </w:rPr>
      </w:pPr>
      <w:r>
        <w:rPr>
          <w:i/>
          <w:iCs/>
          <w:sz w:val="22"/>
          <w:szCs w:val="22"/>
          <w:bdr w:val="none" w:sz="0" w:space="0" w:color="auto" w:frame="1"/>
        </w:rPr>
        <w:t> </w:t>
      </w: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37072E" w:rsidRPr="00FE1D59" w:rsidRDefault="00BE2FA2" w:rsidP="00CB2703">
      <w:pPr>
        <w:rPr>
          <w:rFonts w:ascii="Times New Roman"/>
          <w:spacing w:val="-1"/>
          <w:sz w:val="24"/>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FE1D59" w:rsidRDefault="00C42A94" w:rsidP="00FE1D59">
      <w:pPr>
        <w:pStyle w:val="BodyText"/>
        <w:numPr>
          <w:ilvl w:val="0"/>
          <w:numId w:val="3"/>
        </w:numPr>
        <w:tabs>
          <w:tab w:val="left" w:pos="821"/>
        </w:tabs>
        <w:spacing w:before="50" w:line="293" w:lineRule="exact"/>
      </w:pPr>
      <w:r w:rsidRPr="00BE2FA2">
        <w:rPr>
          <w:spacing w:val="-1"/>
        </w:rPr>
        <w:t xml:space="preserve">The Evolution of </w:t>
      </w:r>
      <w:r w:rsidR="00410F29" w:rsidRPr="00BE2FA2">
        <w:rPr>
          <w:spacing w:val="-1"/>
        </w:rPr>
        <w:t>Sculpture</w:t>
      </w:r>
      <w:r w:rsidR="00410F29">
        <w:t xml:space="preserve"> </w:t>
      </w:r>
    </w:p>
    <w:p w:rsidR="00FE1D59" w:rsidRDefault="00FE1D59" w:rsidP="00FE1D59">
      <w:pPr>
        <w:pStyle w:val="BodyText"/>
        <w:tabs>
          <w:tab w:val="left" w:pos="821"/>
        </w:tabs>
        <w:spacing w:before="50" w:line="293" w:lineRule="exact"/>
        <w:ind w:left="0" w:firstLine="0"/>
      </w:pPr>
    </w:p>
    <w:p w:rsidR="0037072E" w:rsidRPr="00FE1D59" w:rsidRDefault="00410F29" w:rsidP="00FC5968">
      <w:pPr>
        <w:pStyle w:val="BodyText"/>
        <w:tabs>
          <w:tab w:val="left" w:pos="821"/>
        </w:tabs>
        <w:spacing w:before="50" w:line="293" w:lineRule="exact"/>
        <w:ind w:left="0" w:firstLine="0"/>
        <w:rPr>
          <w:b/>
        </w:rPr>
      </w:pPr>
      <w:r w:rsidRPr="00FE1D59">
        <w:rPr>
          <w:b/>
        </w:rPr>
        <w:t>UNIT</w:t>
      </w:r>
      <w:r w:rsidR="00C42A94" w:rsidRPr="00FE1D59">
        <w:rPr>
          <w:b/>
        </w:rPr>
        <w:t xml:space="preserve"> III: The </w:t>
      </w:r>
      <w:r w:rsidR="00C42A94" w:rsidRPr="00FE1D59">
        <w:rPr>
          <w:b/>
          <w:spacing w:val="-1"/>
        </w:rPr>
        <w:t>Power</w:t>
      </w:r>
      <w:r w:rsidR="00C42A94" w:rsidRPr="00FE1D59">
        <w:rPr>
          <w:b/>
        </w:rPr>
        <w:t xml:space="preserve"> of Rome</w:t>
      </w:r>
    </w:p>
    <w:p w:rsidR="0037072E" w:rsidRPr="00FE1D59"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FE1D59" w:rsidRDefault="00FE1D59">
      <w:pPr>
        <w:pStyle w:val="Heading1"/>
        <w:spacing w:before="18"/>
      </w:pPr>
    </w:p>
    <w:p w:rsidR="00FE1D59" w:rsidRDefault="00FE1D59">
      <w:pPr>
        <w:pStyle w:val="Heading1"/>
        <w:spacing w:before="18"/>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1ED6DF4"/>
    <w:multiLevelType w:val="hybridMultilevel"/>
    <w:tmpl w:val="F8D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2611"/>
    <w:multiLevelType w:val="multilevel"/>
    <w:tmpl w:val="1E2AB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7"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10"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6869"/>
    <w:multiLevelType w:val="hybridMultilevel"/>
    <w:tmpl w:val="4D32D0CA"/>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2"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4671DB7"/>
    <w:multiLevelType w:val="hybridMultilevel"/>
    <w:tmpl w:val="5EB00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7"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9"/>
  </w:num>
  <w:num w:numId="2">
    <w:abstractNumId w:val="6"/>
  </w:num>
  <w:num w:numId="3">
    <w:abstractNumId w:val="11"/>
  </w:num>
  <w:num w:numId="4">
    <w:abstractNumId w:val="17"/>
  </w:num>
  <w:num w:numId="5">
    <w:abstractNumId w:val="7"/>
  </w:num>
  <w:num w:numId="6">
    <w:abstractNumId w:val="3"/>
  </w:num>
  <w:num w:numId="7">
    <w:abstractNumId w:val="1"/>
  </w:num>
  <w:num w:numId="8">
    <w:abstractNumId w:val="16"/>
  </w:num>
  <w:num w:numId="9">
    <w:abstractNumId w:val="13"/>
  </w:num>
  <w:num w:numId="10">
    <w:abstractNumId w:val="8"/>
  </w:num>
  <w:num w:numId="11">
    <w:abstractNumId w:val="2"/>
  </w:num>
  <w:num w:numId="12">
    <w:abstractNumId w:val="0"/>
  </w:num>
  <w:num w:numId="13">
    <w:abstractNumId w:val="15"/>
  </w:num>
  <w:num w:numId="14">
    <w:abstractNumId w:val="10"/>
  </w:num>
  <w:num w:numId="15">
    <w:abstractNumId w:val="12"/>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A3DBF"/>
    <w:rsid w:val="000B5605"/>
    <w:rsid w:val="00103672"/>
    <w:rsid w:val="001246B2"/>
    <w:rsid w:val="00143FDF"/>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E5F84"/>
    <w:rsid w:val="003F110F"/>
    <w:rsid w:val="00410F29"/>
    <w:rsid w:val="00412FC4"/>
    <w:rsid w:val="00436219"/>
    <w:rsid w:val="00442F20"/>
    <w:rsid w:val="00446BEE"/>
    <w:rsid w:val="00464647"/>
    <w:rsid w:val="0048439F"/>
    <w:rsid w:val="00493391"/>
    <w:rsid w:val="0049340C"/>
    <w:rsid w:val="004A596A"/>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34562"/>
    <w:rsid w:val="00760A99"/>
    <w:rsid w:val="0076160D"/>
    <w:rsid w:val="00784C47"/>
    <w:rsid w:val="00822D1D"/>
    <w:rsid w:val="00847DD9"/>
    <w:rsid w:val="00863BD6"/>
    <w:rsid w:val="00881620"/>
    <w:rsid w:val="008B5A88"/>
    <w:rsid w:val="008C5CEC"/>
    <w:rsid w:val="00906E6B"/>
    <w:rsid w:val="009110A1"/>
    <w:rsid w:val="009202E9"/>
    <w:rsid w:val="00921429"/>
    <w:rsid w:val="009A7528"/>
    <w:rsid w:val="009C7B73"/>
    <w:rsid w:val="00A6297C"/>
    <w:rsid w:val="00A7383F"/>
    <w:rsid w:val="00A856F4"/>
    <w:rsid w:val="00AA6605"/>
    <w:rsid w:val="00AC4409"/>
    <w:rsid w:val="00AE57FA"/>
    <w:rsid w:val="00AE689A"/>
    <w:rsid w:val="00B52722"/>
    <w:rsid w:val="00B76553"/>
    <w:rsid w:val="00B92B8C"/>
    <w:rsid w:val="00B92F6F"/>
    <w:rsid w:val="00BB61DF"/>
    <w:rsid w:val="00BB707C"/>
    <w:rsid w:val="00BE2FA2"/>
    <w:rsid w:val="00BE4CA1"/>
    <w:rsid w:val="00BE743F"/>
    <w:rsid w:val="00BF21B2"/>
    <w:rsid w:val="00BF4897"/>
    <w:rsid w:val="00C42A94"/>
    <w:rsid w:val="00CB08F5"/>
    <w:rsid w:val="00CB1C30"/>
    <w:rsid w:val="00CB2703"/>
    <w:rsid w:val="00CE76C1"/>
    <w:rsid w:val="00D00B00"/>
    <w:rsid w:val="00D32292"/>
    <w:rsid w:val="00D4658E"/>
    <w:rsid w:val="00D54996"/>
    <w:rsid w:val="00D605A2"/>
    <w:rsid w:val="00D66294"/>
    <w:rsid w:val="00D668F3"/>
    <w:rsid w:val="00D705DF"/>
    <w:rsid w:val="00D805A0"/>
    <w:rsid w:val="00DA42B0"/>
    <w:rsid w:val="00DB5AA3"/>
    <w:rsid w:val="00DB67BA"/>
    <w:rsid w:val="00DC29D1"/>
    <w:rsid w:val="00DE7D79"/>
    <w:rsid w:val="00E53F42"/>
    <w:rsid w:val="00E80820"/>
    <w:rsid w:val="00E852E2"/>
    <w:rsid w:val="00EA3153"/>
    <w:rsid w:val="00EB0C3C"/>
    <w:rsid w:val="00ED1DF4"/>
    <w:rsid w:val="00EF2051"/>
    <w:rsid w:val="00F16B34"/>
    <w:rsid w:val="00F4345E"/>
    <w:rsid w:val="00F82C79"/>
    <w:rsid w:val="00FA47AA"/>
    <w:rsid w:val="00FC5968"/>
    <w:rsid w:val="00FD75C3"/>
    <w:rsid w:val="00FE0DF0"/>
    <w:rsid w:val="00F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FE1D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 w:type="character" w:customStyle="1" w:styleId="Heading3Char">
    <w:name w:val="Heading 3 Char"/>
    <w:basedOn w:val="DefaultParagraphFont"/>
    <w:link w:val="Heading3"/>
    <w:uiPriority w:val="9"/>
    <w:semiHidden/>
    <w:rsid w:val="00FE1D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E1D59"/>
    <w:pPr>
      <w:widowControl/>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921429"/>
    <w:pPr>
      <w:widowControl/>
      <w:spacing w:before="100" w:beforeAutospacing="1" w:after="100" w:afterAutospacing="1"/>
    </w:pPr>
    <w:rPr>
      <w:rFonts w:ascii="Times New Roman" w:eastAsia="Times New Roman" w:hAnsi="Times New Roman" w:cs="Times New Roman"/>
      <w:sz w:val="24"/>
      <w:szCs w:val="24"/>
    </w:rPr>
  </w:style>
  <w:style w:type="character" w:customStyle="1" w:styleId="xxapple-converted-space">
    <w:name w:val="x_xapple-converted-space"/>
    <w:basedOn w:val="DefaultParagraphFont"/>
    <w:rsid w:val="00921429"/>
  </w:style>
  <w:style w:type="paragraph" w:customStyle="1" w:styleId="xmsonormal">
    <w:name w:val="x_msonormal"/>
    <w:basedOn w:val="Normal"/>
    <w:rsid w:val="0092142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48008">
      <w:bodyDiv w:val="1"/>
      <w:marLeft w:val="0"/>
      <w:marRight w:val="0"/>
      <w:marTop w:val="0"/>
      <w:marBottom w:val="0"/>
      <w:divBdr>
        <w:top w:val="none" w:sz="0" w:space="0" w:color="auto"/>
        <w:left w:val="none" w:sz="0" w:space="0" w:color="auto"/>
        <w:bottom w:val="none" w:sz="0" w:space="0" w:color="auto"/>
        <w:right w:val="none" w:sz="0" w:space="0" w:color="auto"/>
      </w:divBdr>
    </w:div>
    <w:div w:id="145189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s://nam10.safelinks.protection.outlook.com/?url=http%3A%2F%2Fthegrove.valenciacollege.edu%2Froadmap-for-reopening-phase-4-hours-of-operation%2F&amp;data=04%7C01%7Cjscolaro%40valenciacollege.edu%7C096ad883c9c64cac212508d94de74f50%7C0e8866953d1741a88544135b0a92a47c%7C1%7C0%7C637626478125907426%7CUnknown%7CTWFpbGZsb3d8eyJWIjoiMC4wLjAwMDAiLCJQIjoiV2luMzIiLCJBTiI6Ik1haWwiLCJXVCI6Mn0%3D%7C1000&amp;sdata=PnFlQUPr0XuJsuaXorvr2InnSar0nUaOsI0vcNxcRDs%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olaro@valenciacollege.edu" TargetMode="External"/><Relationship Id="rId12" Type="http://schemas.openxmlformats.org/officeDocument/2006/relationships/hyperlink" Target="https://nam10.safelinks.protection.outlook.com/?url=http%3A%2F%2Fthegrove.valenciacollege.edu%2Fquestions-about-roadmap-for-reopening-phase-4-get-the-answers%2F&amp;data=04%7C01%7Cjscolaro%40valenciacollege.edu%7C096ad883c9c64cac212508d94de74f50%7C0e8866953d1741a88544135b0a92a47c%7C1%7C0%7C637626478125897435%7CUnknown%7CTWFpbGZsb3d8eyJWIjoiMC4wLjAwMDAiLCJQIjoiV2luMzIiLCJBTiI6Ik1haWwiLCJXVCI6Mn0%3D%7C1000&amp;sdata=mx2ZqKRckswyQ%2BLZJHTPFyf6cph%2BG7fVznfPvFfZP%2FY%3D&amp;reserved=0" TargetMode="External"/><Relationship Id="rId17" Type="http://schemas.openxmlformats.org/officeDocument/2006/relationships/hyperlink" Target="https://nam10.safelinks.protection.outlook.com/?url=https%3A%2F%2Fvalenciacollege.edu%2Fabout%2Fcoronavirus%2F&amp;data=04%7C01%7Cjscolaro%40valenciacollege.edu%7C7cf0d64b09744fc4807408d96271220b%7C0e8866953d1741a88544135b0a92a47c%7C1%7C0%7C637649060311551377%7CUnknown%7CTWFpbGZsb3d8eyJWIjoiMC4wLjAwMDAiLCJQIjoiV2luMzIiLCJBTiI6Ik1haWwiLCJXVCI6Mn0%3D%7C1000&amp;sdata=szumnZFj0UKD%2FvQeUU9dHzbf4UXHUyrNi2iU0FS2BSo%3D&amp;reserved=0" TargetMode="External"/><Relationship Id="rId2" Type="http://schemas.openxmlformats.org/officeDocument/2006/relationships/styles" Target="styles.xml"/><Relationship Id="rId16" Type="http://schemas.openxmlformats.org/officeDocument/2006/relationships/hyperlink" Target="mailto:COVIDillness@valenciacollege.edu" TargetMode="Externa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hyperlink" Target="https://nam10.safelinks.protection.outlook.com/?url=https%3A%2F%2Fvalenciacollege.edu%2Fabout%2Fcoronavirus%2Fillness-reporting-and-contact-tracing.php&amp;data=04%7C01%7Cjscolaro%40valenciacollege.edu%7C096ad883c9c64cac212508d94de74f50%7C0e8866953d1741a88544135b0a92a47c%7C1%7C0%7C637626478125887446%7CUnknown%7CTWFpbGZsb3d8eyJWIjoiMC4wLjAwMDAiLCJQIjoiV2luMzIiLCJBTiI6Ik1haWwiLCJXVCI6Mn0%3D%7C1000&amp;sdata=PKzCbaQRGpHi4%2BdbDvDtYOura7a1iDGBOIlkntK6M1Y%3D&amp;reserved=0" TargetMode="External"/><Relationship Id="rId5" Type="http://schemas.openxmlformats.org/officeDocument/2006/relationships/image" Target="media/image1.jpeg"/><Relationship Id="rId15" Type="http://schemas.openxmlformats.org/officeDocument/2006/relationships/hyperlink" Target="https://nam10.safelinks.protection.outlook.com/?url=https%3A%2F%2Fvalenciacollege.edu%2Fstudents%2Fcares-act%2Findex.php&amp;data=04%7C01%7Cjscolaro%40valenciacollege.edu%7C096ad883c9c64cac212508d94de74f50%7C0e8866953d1741a88544135b0a92a47c%7C1%7C0%7C637626478125917420%7CUnknown%7CTWFpbGZsb3d8eyJWIjoiMC4wLjAwMDAiLCJQIjoiV2luMzIiLCJBTiI6Ik1haWwiLCJXVCI6Mn0%3D%7C1000&amp;sdata=%2FCHnCuPLtxPWZjapmCE1BJTvvUrSn5Crgle1%2BlgDjIo%3D&amp;reserved=0" TargetMode="External"/><Relationship Id="rId10" Type="http://schemas.openxmlformats.org/officeDocument/2006/relationships/hyperlink" Target="https://nam10.safelinks.protection.outlook.com/?url=https%3A%2F%2Fvalenciacollege.edu%2Fabout%2Fcoronavirus%2F&amp;data=04%7C01%7Cjscolaro%40valenciacollege.edu%7C096ad883c9c64cac212508d94de74f50%7C0e8866953d1741a88544135b0a92a47c%7C1%7C0%7C637626478125887446%7CUnknown%7CTWFpbGZsb3d8eyJWIjoiMC4wLjAwMDAiLCJQIjoiV2luMzIiLCJBTiI6Ik1haWwiLCJXVCI6Mn0%3D%7C1000&amp;sdata=rkKudXq3qg%2BsS7aGGIzz9HUiWaWiSzqyG3bdu3wEBm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s://nam10.safelinks.protection.outlook.com/?url=https%3A%2F%2Fvalenciacollege.edu%2Fstudents%2Fadvising-counseling%2F&amp;data=04%7C01%7Cjscolaro%40valenciacollege.edu%7C096ad883c9c64cac212508d94de74f50%7C0e8866953d1741a88544135b0a92a47c%7C1%7C0%7C637626478125907426%7CUnknown%7CTWFpbGZsb3d8eyJWIjoiMC4wLjAwMDAiLCJQIjoiV2luMzIiLCJBTiI6Ik1haWwiLCJXVCI6Mn0%3D%7C1000&amp;sdata=vvN9fi6pXCFPknTzUPZ9k%2BKK4QPoz%2FcfL45RH3bTfw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2021-07-30T15:05:00Z</cp:lastPrinted>
  <dcterms:created xsi:type="dcterms:W3CDTF">2021-10-13T17:21:00Z</dcterms:created>
  <dcterms:modified xsi:type="dcterms:W3CDTF">2021-10-13T17:21:00Z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